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B5" w:rsidRDefault="005275B5" w:rsidP="005275B5">
      <w:pPr>
        <w:pStyle w:val="Titre5"/>
      </w:pPr>
      <w:r>
        <w:t>Juli</w:t>
      </w:r>
      <w:bookmarkStart w:id="0" w:name="_GoBack"/>
      <w:bookmarkEnd w:id="0"/>
      <w:r>
        <w:t xml:space="preserve">e </w:t>
      </w:r>
      <w:proofErr w:type="spellStart"/>
      <w:r>
        <w:t>Lioré</w:t>
      </w:r>
      <w:proofErr w:type="spellEnd"/>
    </w:p>
    <w:p w:rsidR="005275B5" w:rsidRDefault="005275B5" w:rsidP="005275B5">
      <w:pPr>
        <w:pStyle w:val="Titre5"/>
      </w:pPr>
      <w:r>
        <w:t>Publications ayant trait à l’alimentation</w:t>
      </w:r>
    </w:p>
    <w:p w:rsidR="00C848CF" w:rsidRPr="00C848CF" w:rsidRDefault="00C848CF" w:rsidP="00C848CF"/>
    <w:p w:rsidR="005275B5" w:rsidRDefault="005275B5" w:rsidP="005275B5">
      <w:pPr>
        <w:pStyle w:val="Corpsdetexte"/>
      </w:pPr>
      <w:r w:rsidRPr="005275B5">
        <w:t>2014,</w:t>
      </w:r>
      <w:r>
        <w:t xml:space="preserve"> « Jeunes filles d’origine ouest-africaine. Quelle transmission culinaire ? », </w:t>
      </w:r>
      <w:proofErr w:type="gramStart"/>
      <w:r>
        <w:t>in</w:t>
      </w:r>
      <w:proofErr w:type="gramEnd"/>
      <w:r>
        <w:t xml:space="preserve"> Documentation, Site Internet d’Alimentation Générale, 19 mai, </w:t>
      </w:r>
      <w:hyperlink r:id="rId6" w:history="1">
        <w:r w:rsidRPr="00981FB2">
          <w:rPr>
            <w:rStyle w:val="Lienhypertexte"/>
          </w:rPr>
          <w:t>http://alimentation-generale.fr/societe/transmission-la-perte-des-reperes-culinaires</w:t>
        </w:r>
      </w:hyperlink>
    </w:p>
    <w:p w:rsidR="005275B5" w:rsidRDefault="005275B5" w:rsidP="005275B5">
      <w:pPr>
        <w:pStyle w:val="Corpsdetexte"/>
      </w:pPr>
      <w:r w:rsidRPr="005275B5">
        <w:t xml:space="preserve">2014, « Le raffinage alimentaire. Plus blanc que blanc » in Documentation, </w:t>
      </w:r>
      <w:r w:rsidRPr="005275B5">
        <w:t>Site Internet d’Alimentation Générale</w:t>
      </w:r>
      <w:r w:rsidRPr="005275B5">
        <w:t xml:space="preserve">, 19 mai, </w:t>
      </w:r>
      <w:hyperlink r:id="rId7" w:history="1">
        <w:r w:rsidRPr="00981FB2">
          <w:rPr>
            <w:rStyle w:val="Lienhypertexte"/>
          </w:rPr>
          <w:t>http://alimentation-generale.fr/sciences/english-le-raffinage-alimentaire</w:t>
        </w:r>
      </w:hyperlink>
    </w:p>
    <w:p w:rsidR="005275B5" w:rsidRDefault="005275B5" w:rsidP="005275B5">
      <w:pPr>
        <w:pStyle w:val="Corpsdetexte"/>
      </w:pPr>
      <w:r>
        <w:t xml:space="preserve">2014, « Régimes d’amaigrissement et autres « alimentations particulières » chez les jeunes en région PACA : une question de goût et de santé » in </w:t>
      </w:r>
      <w:r w:rsidRPr="005275B5">
        <w:t xml:space="preserve">OCHA, Observatoire </w:t>
      </w:r>
      <w:proofErr w:type="spellStart"/>
      <w:r w:rsidRPr="005275B5">
        <w:t>Cniel</w:t>
      </w:r>
      <w:proofErr w:type="spellEnd"/>
      <w:r w:rsidRPr="005275B5">
        <w:t xml:space="preserve"> des Habitudes Alimentaires</w:t>
      </w:r>
      <w:r>
        <w:t xml:space="preserve">, 17 avril, </w:t>
      </w:r>
      <w:hyperlink r:id="rId8" w:history="1">
        <w:r w:rsidRPr="00981FB2">
          <w:rPr>
            <w:rStyle w:val="Lienhypertexte"/>
          </w:rPr>
          <w:t>http://www.lemangeur-ocha.com/texte/regimes-damaigrissement-et-autres-alimentations-particulieres-chez-les-jeunes-en-region-paca-une-question-de-gout-et-de-sante/</w:t>
        </w:r>
      </w:hyperlink>
    </w:p>
    <w:p w:rsidR="00577316" w:rsidRDefault="00577316" w:rsidP="005275B5">
      <w:pPr>
        <w:pStyle w:val="Corpsdetexte"/>
      </w:pPr>
      <w:r>
        <w:t xml:space="preserve">2014, « Comportements alimentaires en lien avec la santé des jeunes de 16 à 25 ans en région </w:t>
      </w:r>
      <w:proofErr w:type="spellStart"/>
      <w:r>
        <w:t>Provence-Alpes-Côte-d’Azur</w:t>
      </w:r>
      <w:proofErr w:type="spellEnd"/>
      <w:r>
        <w:t xml:space="preserve"> » in Documentation, 17 avril,  </w:t>
      </w:r>
      <w:hyperlink r:id="rId9" w:history="1">
        <w:r w:rsidRPr="00981FB2">
          <w:rPr>
            <w:rStyle w:val="Lienhypertexte"/>
          </w:rPr>
          <w:t>http://knowfood.fr/comportements-alimentaires-en-lien-sante-jeunes-16-25-ans-en-region-provence-alpes-cote-dazur/</w:t>
        </w:r>
      </w:hyperlink>
    </w:p>
    <w:p w:rsidR="007C2AB6" w:rsidRDefault="007C2AB6" w:rsidP="005275B5">
      <w:pPr>
        <w:pStyle w:val="Corpsdetexte"/>
      </w:pPr>
      <w:r>
        <w:t xml:space="preserve">2012, « Obésité et maladies chroniques associées », </w:t>
      </w:r>
      <w:r w:rsidRPr="007C2AB6">
        <w:t xml:space="preserve">Actes du </w:t>
      </w:r>
      <w:hyperlink r:id="rId10" w:tgtFrame="_blank" w:history="1">
        <w:r w:rsidRPr="007C2AB6">
          <w:rPr>
            <w:rStyle w:val="Lienhypertexte"/>
            <w:color w:val="auto"/>
          </w:rPr>
          <w:t>CRES PACA</w:t>
        </w:r>
      </w:hyperlink>
      <w:r w:rsidRPr="007C2AB6">
        <w:t xml:space="preserve"> n°21</w:t>
      </w:r>
      <w:r>
        <w:t xml:space="preserve">, </w:t>
      </w:r>
      <w:r w:rsidRPr="007C2AB6">
        <w:t>sept</w:t>
      </w:r>
      <w:r>
        <w:t xml:space="preserve">. </w:t>
      </w:r>
      <w:hyperlink r:id="rId11" w:history="1">
        <w:r w:rsidRPr="00981FB2">
          <w:rPr>
            <w:rStyle w:val="Lienhypertexte"/>
          </w:rPr>
          <w:t>http://knowfood.fr/actes-du-colloque-obesite-maladies-chroniques-associees-ho%cc%82tel-region-marseille/</w:t>
        </w:r>
      </w:hyperlink>
    </w:p>
    <w:p w:rsidR="005275B5" w:rsidRPr="005275B5" w:rsidRDefault="007C2AB6" w:rsidP="005275B5">
      <w:pPr>
        <w:pStyle w:val="Corpsdetexte"/>
      </w:pPr>
      <w:r>
        <w:t xml:space="preserve">2010, « Les mères, les filles et la cuisine « africaine » en situation de migration (Marseille) » in Hommes et Migrations, </w:t>
      </w:r>
      <w:r w:rsidR="005275B5" w:rsidRPr="005275B5">
        <w:t>n° 1286-1287 : Les migrations subsahariennes, juill.-oct.</w:t>
      </w:r>
    </w:p>
    <w:p w:rsidR="005275B5" w:rsidRDefault="007C2AB6" w:rsidP="005275B5">
      <w:pPr>
        <w:pStyle w:val="Corpsdetexte"/>
      </w:pPr>
      <w:r>
        <w:t xml:space="preserve">2010, « Mutations des pratiques de transmission et d’apprentissage culinaire et alimentaire, dans les familles ouest-africaines à Marseille » in </w:t>
      </w:r>
      <w:r w:rsidRPr="005275B5">
        <w:t xml:space="preserve">OCHA, Observatoire </w:t>
      </w:r>
      <w:proofErr w:type="spellStart"/>
      <w:r w:rsidRPr="005275B5">
        <w:t>Cniel</w:t>
      </w:r>
      <w:proofErr w:type="spellEnd"/>
      <w:r w:rsidRPr="005275B5">
        <w:t xml:space="preserve"> des Habitudes Alimentaires</w:t>
      </w:r>
      <w:r>
        <w:t xml:space="preserve">, 25 </w:t>
      </w:r>
      <w:r w:rsidRPr="005275B5">
        <w:t>mai</w:t>
      </w:r>
      <w:r>
        <w:t xml:space="preserve">, </w:t>
      </w:r>
      <w:hyperlink r:id="rId12" w:history="1">
        <w:r w:rsidRPr="00981FB2">
          <w:rPr>
            <w:rStyle w:val="Lienhypertexte"/>
          </w:rPr>
          <w:t>http://www.lemangeur-ocha.com/texte/mutations-des-pratiques-de-transmission-et-dapprentissage-culinaire-et-alimentaire-dans-les-familles-ouestafricaines-a-marseille</w:t>
        </w:r>
      </w:hyperlink>
    </w:p>
    <w:p w:rsidR="007C2AB6" w:rsidRDefault="007C2AB6" w:rsidP="007C2AB6">
      <w:pPr>
        <w:pStyle w:val="Corpsdetexte"/>
      </w:pPr>
      <w:r>
        <w:lastRenderedPageBreak/>
        <w:t xml:space="preserve">2010, « Les produits laitiers dans les familles ouest-africaines à Marseille. Analyse transversale 1999-2009 » in </w:t>
      </w:r>
      <w:r w:rsidRPr="005275B5">
        <w:t xml:space="preserve">OCHA, Observatoire </w:t>
      </w:r>
      <w:proofErr w:type="spellStart"/>
      <w:r w:rsidRPr="005275B5">
        <w:t>Cniel</w:t>
      </w:r>
      <w:proofErr w:type="spellEnd"/>
      <w:r w:rsidRPr="005275B5">
        <w:t xml:space="preserve"> des Habitudes Alimentaires</w:t>
      </w:r>
      <w:r>
        <w:t xml:space="preserve">, </w:t>
      </w:r>
      <w:r w:rsidRPr="005275B5">
        <w:t>janvier</w:t>
      </w:r>
      <w:r>
        <w:t xml:space="preserve">, </w:t>
      </w:r>
      <w:hyperlink r:id="rId13" w:history="1">
        <w:r w:rsidRPr="00981FB2">
          <w:rPr>
            <w:rStyle w:val="Lienhypertexte"/>
          </w:rPr>
          <w:t>http://www.lemangeur-ocha.com/texte/les-produits-laitiers-dans-les-familles-ouest-africaines-a-marseille-analyse-transversale-1999-2009</w:t>
        </w:r>
      </w:hyperlink>
    </w:p>
    <w:p w:rsidR="005275B5" w:rsidRDefault="007C2AB6" w:rsidP="005275B5">
      <w:pPr>
        <w:pStyle w:val="Corpsdetexte"/>
      </w:pPr>
      <w:r>
        <w:t xml:space="preserve">2009, « Alimentations adolescentes en France » in Les Cahiers de l’OCHA, n° 14, sept, </w:t>
      </w:r>
      <w:hyperlink r:id="rId14" w:history="1">
        <w:r w:rsidRPr="00981FB2">
          <w:rPr>
            <w:rStyle w:val="Lienhypertexte"/>
          </w:rPr>
          <w:t>http://www.lemangeur-ocha.com/ouvrage/alimentations-adolescentes-en-france</w:t>
        </w:r>
      </w:hyperlink>
    </w:p>
    <w:p w:rsidR="00C848CF" w:rsidRPr="00C848CF" w:rsidRDefault="00C848CF" w:rsidP="00C848CF"/>
    <w:p w:rsidR="007C2AB6" w:rsidRPr="007C2AB6" w:rsidRDefault="007C2AB6" w:rsidP="007C2AB6"/>
    <w:p w:rsidR="007C2AB6" w:rsidRPr="007C2AB6" w:rsidRDefault="007C2AB6" w:rsidP="007C2AB6"/>
    <w:sectPr w:rsidR="007C2AB6" w:rsidRPr="007C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E9"/>
    <w:rsid w:val="00001FE9"/>
    <w:rsid w:val="00063E8A"/>
    <w:rsid w:val="00086228"/>
    <w:rsid w:val="000929CC"/>
    <w:rsid w:val="000F6289"/>
    <w:rsid w:val="00146CE6"/>
    <w:rsid w:val="00175EBD"/>
    <w:rsid w:val="001A4A6B"/>
    <w:rsid w:val="00273165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275B5"/>
    <w:rsid w:val="0056544F"/>
    <w:rsid w:val="00577316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736FE4"/>
    <w:rsid w:val="00746F32"/>
    <w:rsid w:val="007906A3"/>
    <w:rsid w:val="007B4FF7"/>
    <w:rsid w:val="007C2AB6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848CF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5275B5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5275B5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unhideWhenUsed/>
    <w:rsid w:val="005275B5"/>
    <w:rPr>
      <w:b w:val="0"/>
      <w:bCs w:val="0"/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275B5"/>
    <w:pPr>
      <w:spacing w:before="384" w:after="384"/>
    </w:pPr>
  </w:style>
  <w:style w:type="character" w:customStyle="1" w:styleId="meta-prep">
    <w:name w:val="meta-prep"/>
    <w:basedOn w:val="Policepardfaut"/>
    <w:rsid w:val="005275B5"/>
  </w:style>
  <w:style w:type="character" w:customStyle="1" w:styleId="byline">
    <w:name w:val="byline"/>
    <w:basedOn w:val="Policepardfaut"/>
    <w:rsid w:val="005275B5"/>
  </w:style>
  <w:style w:type="character" w:customStyle="1" w:styleId="author5">
    <w:name w:val="author5"/>
    <w:basedOn w:val="Policepardfaut"/>
    <w:rsid w:val="005275B5"/>
  </w:style>
  <w:style w:type="character" w:customStyle="1" w:styleId="ellipsis1">
    <w:name w:val="ellipsis1"/>
    <w:basedOn w:val="Policepardfaut"/>
    <w:rsid w:val="005275B5"/>
    <w:rPr>
      <w:color w:val="AAAAAA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uiPriority w:val="9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uiPriority w:val="9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5275B5"/>
    <w:pPr>
      <w:tabs>
        <w:tab w:val="left" w:pos="567"/>
      </w:tabs>
      <w:spacing w:before="120" w:after="120" w:line="360" w:lineRule="auto"/>
      <w:ind w:firstLine="709"/>
      <w:jc w:val="both"/>
    </w:pPr>
  </w:style>
  <w:style w:type="character" w:customStyle="1" w:styleId="CorpsdetexteCar">
    <w:name w:val="Corps de texte Car"/>
    <w:basedOn w:val="Policepardfaut"/>
    <w:link w:val="Corpsdetexte"/>
    <w:rsid w:val="005275B5"/>
    <w:rPr>
      <w:sz w:val="24"/>
      <w:szCs w:val="24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unhideWhenUsed/>
    <w:rsid w:val="005275B5"/>
    <w:rPr>
      <w:b w:val="0"/>
      <w:bCs w:val="0"/>
      <w:strike w:val="0"/>
      <w:dstrike w:val="0"/>
      <w:color w:val="0066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275B5"/>
    <w:pPr>
      <w:spacing w:before="384" w:after="384"/>
    </w:pPr>
  </w:style>
  <w:style w:type="character" w:customStyle="1" w:styleId="meta-prep">
    <w:name w:val="meta-prep"/>
    <w:basedOn w:val="Policepardfaut"/>
    <w:rsid w:val="005275B5"/>
  </w:style>
  <w:style w:type="character" w:customStyle="1" w:styleId="byline">
    <w:name w:val="byline"/>
    <w:basedOn w:val="Policepardfaut"/>
    <w:rsid w:val="005275B5"/>
  </w:style>
  <w:style w:type="character" w:customStyle="1" w:styleId="author5">
    <w:name w:val="author5"/>
    <w:basedOn w:val="Policepardfaut"/>
    <w:rsid w:val="005275B5"/>
  </w:style>
  <w:style w:type="character" w:customStyle="1" w:styleId="ellipsis1">
    <w:name w:val="ellipsis1"/>
    <w:basedOn w:val="Policepardfaut"/>
    <w:rsid w:val="005275B5"/>
    <w:rPr>
      <w:color w:val="AAAAA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5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1393965715">
                  <w:marLeft w:val="0"/>
                  <w:marRight w:val="0"/>
                  <w:marTop w:val="6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7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92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5774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0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8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7701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7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19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26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2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1346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0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2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497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1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6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3648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0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95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0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2311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0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7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70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2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6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996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7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599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770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2733">
                  <w:marLeft w:val="0"/>
                  <w:marRight w:val="0"/>
                  <w:marTop w:val="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angeur-ocha.com/texte/regimes-damaigrissement-et-autres-alimentations-particulieres-chez-les-jeunes-en-region-paca-une-question-de-gout-et-de-sante/" TargetMode="External"/><Relationship Id="rId13" Type="http://schemas.openxmlformats.org/officeDocument/2006/relationships/hyperlink" Target="http://www.lemangeur-ocha.com/texte/les-produits-laitiers-dans-les-familles-ouest-africaines-a-marseille-analyse-transversale-1999-2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limentation-generale.fr/sciences/english-le-raffinage-alimentaire" TargetMode="External"/><Relationship Id="rId12" Type="http://schemas.openxmlformats.org/officeDocument/2006/relationships/hyperlink" Target="http://www.lemangeur-ocha.com/texte/mutations-des-pratiques-de-transmission-et-dapprentissage-culinaire-et-alimentaire-dans-les-familles-ouestafricaines-a-marseil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limentation-generale.fr/societe/transmission-la-perte-des-reperes-culinaires" TargetMode="External"/><Relationship Id="rId11" Type="http://schemas.openxmlformats.org/officeDocument/2006/relationships/hyperlink" Target="http://knowfood.fr/actes-du-colloque-obesite-maladies-chroniques-associees-ho%cc%82tel-region-marseill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es-pac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owfood.fr/comportements-alimentaires-en-lien-sante-jeunes-16-25-ans-en-region-provence-alpes-cote-dazur/" TargetMode="External"/><Relationship Id="rId14" Type="http://schemas.openxmlformats.org/officeDocument/2006/relationships/hyperlink" Target="http://www.lemangeur-ocha.com/ouvrage/alimentations-adolescentes-en-fran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2</cp:revision>
  <dcterms:created xsi:type="dcterms:W3CDTF">2014-08-18T13:16:00Z</dcterms:created>
  <dcterms:modified xsi:type="dcterms:W3CDTF">2014-08-18T14:08:00Z</dcterms:modified>
</cp:coreProperties>
</file>