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D9" w:rsidRDefault="00510656" w:rsidP="00510656">
      <w:pPr>
        <w:pStyle w:val="Titre5"/>
      </w:pPr>
      <w:r>
        <w:t>Aline Durand</w:t>
      </w:r>
    </w:p>
    <w:p w:rsidR="00510656" w:rsidRDefault="00510656" w:rsidP="00510656">
      <w:pPr>
        <w:pStyle w:val="Titre5"/>
      </w:pPr>
      <w:r>
        <w:t>Publications ayant trait à l’alimentation</w:t>
      </w:r>
    </w:p>
    <w:p w:rsidR="00510656" w:rsidRPr="008365BA" w:rsidRDefault="00510656" w:rsidP="008365BA">
      <w:pPr>
        <w:pStyle w:val="Corpsdetexte"/>
        <w:rPr>
          <w:rStyle w:val="lev"/>
          <w:b w:val="0"/>
          <w:bCs w:val="0"/>
        </w:rPr>
      </w:pPr>
    </w:p>
    <w:p w:rsidR="008365BA" w:rsidRPr="00510656" w:rsidRDefault="008365BA" w:rsidP="008365BA">
      <w:pPr>
        <w:pStyle w:val="Corpsdetexte"/>
      </w:pPr>
      <w:r>
        <w:rPr>
          <w:rStyle w:val="lev"/>
          <w:b w:val="0"/>
          <w:color w:val="494027"/>
        </w:rPr>
        <w:t>(</w:t>
      </w:r>
      <w:r w:rsidRPr="00510656">
        <w:rPr>
          <w:rStyle w:val="lev"/>
          <w:b w:val="0"/>
          <w:color w:val="494027"/>
        </w:rPr>
        <w:t>Soumis</w:t>
      </w:r>
      <w:r>
        <w:rPr>
          <w:rStyle w:val="lev"/>
          <w:b w:val="0"/>
          <w:color w:val="494027"/>
        </w:rPr>
        <w:t>),</w:t>
      </w:r>
      <w:r w:rsidRPr="00510656">
        <w:rPr>
          <w:rStyle w:val="lev"/>
          <w:b w:val="0"/>
          <w:color w:val="494027"/>
        </w:rPr>
        <w:t xml:space="preserve"> </w:t>
      </w:r>
      <w:r w:rsidRPr="00510656">
        <w:t>DURAND</w:t>
      </w:r>
      <w:r>
        <w:t xml:space="preserve"> </w:t>
      </w:r>
      <w:r w:rsidRPr="00510656">
        <w:t>A. (</w:t>
      </w:r>
      <w:proofErr w:type="spellStart"/>
      <w:r w:rsidRPr="00510656">
        <w:t>dir</w:t>
      </w:r>
      <w:proofErr w:type="spellEnd"/>
      <w:r>
        <w:t xml:space="preserve">.), </w:t>
      </w:r>
      <w:r w:rsidRPr="00510656">
        <w:rPr>
          <w:rStyle w:val="Accentuation"/>
          <w:color w:val="494027"/>
        </w:rPr>
        <w:t>Le palmier-dattier en Occident aux époques historiques</w:t>
      </w:r>
      <w:r w:rsidRPr="00510656">
        <w:t xml:space="preserve">, ouvrage collectif, </w:t>
      </w:r>
      <w:r>
        <w:t xml:space="preserve">Rennes, </w:t>
      </w:r>
      <w:r w:rsidRPr="00510656">
        <w:t>Presses universitaire de Rennes.</w:t>
      </w:r>
    </w:p>
    <w:p w:rsidR="008365BA" w:rsidRPr="008365BA" w:rsidRDefault="008365BA" w:rsidP="008365BA">
      <w:pPr>
        <w:pStyle w:val="Corpsdetexte"/>
        <w:rPr>
          <w:rStyle w:val="lev"/>
          <w:b w:val="0"/>
          <w:bCs w:val="0"/>
        </w:rPr>
      </w:pPr>
      <w:bookmarkStart w:id="0" w:name="_GoBack"/>
      <w:bookmarkEnd w:id="0"/>
      <w:r w:rsidRPr="008365BA">
        <w:t>A</w:t>
      </w:r>
      <w:r>
        <w:t xml:space="preserve"> paraître, avec L. </w:t>
      </w:r>
      <w:r w:rsidRPr="008365BA">
        <w:t>BOUBY</w:t>
      </w:r>
      <w:r>
        <w:t xml:space="preserve">, L. </w:t>
      </w:r>
      <w:r w:rsidRPr="008365BA">
        <w:t>CHABAL</w:t>
      </w:r>
      <w:r>
        <w:t>, P.</w:t>
      </w:r>
      <w:r w:rsidRPr="008365BA">
        <w:t xml:space="preserve"> MANE et </w:t>
      </w:r>
      <w:r>
        <w:t xml:space="preserve">M.-P. </w:t>
      </w:r>
      <w:r w:rsidRPr="008365BA">
        <w:t>RUAS</w:t>
      </w:r>
      <w:r>
        <w:t>,</w:t>
      </w:r>
      <w:r w:rsidRPr="008365BA">
        <w:t xml:space="preserve"> </w:t>
      </w:r>
      <w:r>
        <w:t>« </w:t>
      </w:r>
      <w:r w:rsidRPr="008365BA">
        <w:t>Mûrier</w:t>
      </w:r>
      <w:r w:rsidRPr="008365BA">
        <w:br/>
        <w:t xml:space="preserve">blanc (Morus alba) et mûrier noir (Morus </w:t>
      </w:r>
      <w:proofErr w:type="spellStart"/>
      <w:r w:rsidRPr="008365BA">
        <w:t>nigra</w:t>
      </w:r>
      <w:proofErr w:type="spellEnd"/>
      <w:r w:rsidRPr="008365BA">
        <w:t>) : introduction en France</w:t>
      </w:r>
      <w:proofErr w:type="gramStart"/>
      <w:r w:rsidRPr="008365BA">
        <w:t>,</w:t>
      </w:r>
      <w:proofErr w:type="gramEnd"/>
      <w:r w:rsidRPr="008365BA">
        <w:br/>
        <w:t>statuts et utilisations d’après l’</w:t>
      </w:r>
      <w:proofErr w:type="spellStart"/>
      <w:r w:rsidRPr="008365BA">
        <w:t>archéobotanique</w:t>
      </w:r>
      <w:proofErr w:type="spellEnd"/>
      <w:r w:rsidRPr="008365BA">
        <w:t>, les textes et</w:t>
      </w:r>
      <w:r w:rsidRPr="008365BA">
        <w:br/>
        <w:t>l’iconographie, Des fruits d'ici et d'ailleurs. Archéologie et histoire de</w:t>
      </w:r>
      <w:r w:rsidRPr="008365BA">
        <w:br/>
        <w:t>quelques fruits consommés en Europe</w:t>
      </w:r>
      <w:r>
        <w:t> »</w:t>
      </w:r>
      <w:r w:rsidRPr="008365BA">
        <w:t>,</w:t>
      </w:r>
      <w:r>
        <w:t xml:space="preserve"> in </w:t>
      </w:r>
      <w:r w:rsidRPr="008365BA">
        <w:rPr>
          <w:i/>
        </w:rPr>
        <w:t>Histoire des fruits.</w:t>
      </w:r>
      <w:r w:rsidRPr="008365BA">
        <w:rPr>
          <w:i/>
        </w:rPr>
        <w:br/>
        <w:t>Pratique des savoirs et savoirs en pratique</w:t>
      </w:r>
      <w:r w:rsidRPr="008365BA">
        <w:t>, Actes d</w:t>
      </w:r>
      <w:r>
        <w:t>e</w:t>
      </w:r>
      <w:r w:rsidRPr="008365BA">
        <w:t xml:space="preserve"> colloque</w:t>
      </w:r>
      <w:r>
        <w:t xml:space="preserve">, </w:t>
      </w:r>
      <w:r w:rsidRPr="008365BA">
        <w:t>Toulouse 29-31 mars</w:t>
      </w:r>
      <w:r w:rsidRPr="008365BA">
        <w:br/>
        <w:t>2007, Paris, Omniscience, coll</w:t>
      </w:r>
      <w:r>
        <w:t xml:space="preserve">. </w:t>
      </w:r>
      <w:r w:rsidRPr="008365BA">
        <w:t>Histoire des Savoirs.</w:t>
      </w:r>
    </w:p>
    <w:p w:rsidR="008365BA" w:rsidRPr="008365BA" w:rsidRDefault="008365BA" w:rsidP="008365BA">
      <w:pPr>
        <w:pStyle w:val="Corpsdetexte"/>
        <w:rPr>
          <w:rStyle w:val="lev"/>
          <w:b w:val="0"/>
          <w:bCs w:val="0"/>
        </w:rPr>
      </w:pPr>
      <w:r>
        <w:t>A paraître, avec C. P</w:t>
      </w:r>
      <w:r w:rsidRPr="008365BA">
        <w:t>UIG</w:t>
      </w:r>
      <w:r>
        <w:t>, « </w:t>
      </w:r>
      <w:r w:rsidRPr="008365BA">
        <w:t xml:space="preserve">Archéologie et histoire du </w:t>
      </w:r>
      <w:proofErr w:type="spellStart"/>
      <w:r w:rsidRPr="008365BA">
        <w:t>complantage</w:t>
      </w:r>
      <w:proofErr w:type="spellEnd"/>
      <w:r w:rsidRPr="008365BA">
        <w:t xml:space="preserve"> au</w:t>
      </w:r>
      <w:r w:rsidRPr="008365BA">
        <w:br/>
        <w:t xml:space="preserve">Moyen Age dans le Midi de la </w:t>
      </w:r>
      <w:r>
        <w:t xml:space="preserve">France » in </w:t>
      </w:r>
      <w:r w:rsidRPr="008365BA">
        <w:rPr>
          <w:i/>
        </w:rPr>
        <w:t xml:space="preserve">Food and </w:t>
      </w:r>
      <w:proofErr w:type="spellStart"/>
      <w:r w:rsidRPr="008365BA">
        <w:rPr>
          <w:i/>
        </w:rPr>
        <w:t>History</w:t>
      </w:r>
      <w:proofErr w:type="spellEnd"/>
    </w:p>
    <w:p w:rsidR="00510656" w:rsidRPr="00510656" w:rsidRDefault="00510656" w:rsidP="008365BA">
      <w:pPr>
        <w:pStyle w:val="Corpsdetexte"/>
      </w:pPr>
      <w:r w:rsidRPr="00510656">
        <w:rPr>
          <w:rStyle w:val="lev"/>
          <w:b w:val="0"/>
          <w:color w:val="494027"/>
        </w:rPr>
        <w:t>2009, avec J.-F.</w:t>
      </w:r>
      <w:r>
        <w:rPr>
          <w:rStyle w:val="lev"/>
          <w:color w:val="494027"/>
        </w:rPr>
        <w:t xml:space="preserve"> </w:t>
      </w:r>
      <w:r w:rsidRPr="00510656">
        <w:t>TERRAL</w:t>
      </w:r>
      <w:r>
        <w:t>, C.</w:t>
      </w:r>
      <w:r w:rsidRPr="00510656">
        <w:t xml:space="preserve"> NEWTON et </w:t>
      </w:r>
      <w:r>
        <w:t xml:space="preserve">S. </w:t>
      </w:r>
      <w:r w:rsidRPr="00510656">
        <w:t>IVORRA</w:t>
      </w:r>
      <w:r>
        <w:t>,</w:t>
      </w:r>
      <w:r w:rsidRPr="00510656">
        <w:t xml:space="preserve"> « </w:t>
      </w:r>
      <w:proofErr w:type="spellStart"/>
      <w:r w:rsidRPr="00510656">
        <w:t>Archéo</w:t>
      </w:r>
      <w:proofErr w:type="spellEnd"/>
      <w:r w:rsidRPr="00510656">
        <w:t>-biologie de la domestication de l’olivier en Méditerranée occidentale: de la remise en cause d’une histoire dogmatique à la révélation de son irrigation médiévale »</w:t>
      </w:r>
      <w:r>
        <w:rPr>
          <w:i/>
        </w:rPr>
        <w:t xml:space="preserve">, </w:t>
      </w:r>
      <w:r w:rsidRPr="00510656">
        <w:rPr>
          <w:i/>
        </w:rPr>
        <w:t>Études héraultaises</w:t>
      </w:r>
      <w:r w:rsidRPr="00510656">
        <w:t>, 233, p</w:t>
      </w:r>
      <w:r>
        <w:t>p</w:t>
      </w:r>
      <w:r w:rsidRPr="00510656">
        <w:t>. 13-25.</w:t>
      </w:r>
    </w:p>
    <w:p w:rsidR="00510656" w:rsidRPr="00510656" w:rsidRDefault="00510656" w:rsidP="008365BA">
      <w:pPr>
        <w:pStyle w:val="Corpsdetexte"/>
      </w:pPr>
      <w:r w:rsidRPr="00510656">
        <w:rPr>
          <w:rStyle w:val="lev"/>
          <w:b w:val="0"/>
          <w:color w:val="494027"/>
        </w:rPr>
        <w:t>2007,</w:t>
      </w:r>
      <w:r w:rsidRPr="00510656">
        <w:rPr>
          <w:rStyle w:val="lev"/>
          <w:color w:val="494027"/>
        </w:rPr>
        <w:t xml:space="preserve"> </w:t>
      </w:r>
      <w:r w:rsidRPr="00510656">
        <w:rPr>
          <w:rStyle w:val="lev"/>
          <w:b w:val="0"/>
          <w:color w:val="494027"/>
        </w:rPr>
        <w:t>« </w:t>
      </w:r>
      <w:r w:rsidRPr="00510656">
        <w:t>Statuts pour l’olivier au Moyen Age : le regard des agronomes » i</w:t>
      </w:r>
      <w:r w:rsidRPr="00510656">
        <w:rPr>
          <w:rStyle w:val="Accentuation"/>
          <w:color w:val="494027"/>
        </w:rPr>
        <w:t>n</w:t>
      </w:r>
      <w:r>
        <w:t> </w:t>
      </w:r>
      <w:r w:rsidRPr="00510656">
        <w:rPr>
          <w:rStyle w:val="Accentuation"/>
          <w:color w:val="494027"/>
        </w:rPr>
        <w:t xml:space="preserve">Cahiers </w:t>
      </w:r>
      <w:proofErr w:type="gramStart"/>
      <w:r w:rsidRPr="00510656">
        <w:rPr>
          <w:rStyle w:val="Accentuation"/>
          <w:color w:val="494027"/>
        </w:rPr>
        <w:t>d’Histoire des Techniques</w:t>
      </w:r>
      <w:proofErr w:type="gramEnd"/>
      <w:r w:rsidRPr="00510656">
        <w:rPr>
          <w:rStyle w:val="Accentuation"/>
          <w:color w:val="494027"/>
        </w:rPr>
        <w:t xml:space="preserve"> n° 6. </w:t>
      </w:r>
      <w:r w:rsidRPr="008365BA">
        <w:rPr>
          <w:rStyle w:val="Accentuation"/>
          <w:color w:val="494027"/>
        </w:rPr>
        <w:t xml:space="preserve">Plantes cultivées, plantes exploitées : cultures, techniques, discours. </w:t>
      </w:r>
      <w:r w:rsidRPr="00510656">
        <w:rPr>
          <w:rStyle w:val="Accentuation"/>
          <w:color w:val="494027"/>
        </w:rPr>
        <w:t xml:space="preserve">Etudes offertes à G. </w:t>
      </w:r>
      <w:proofErr w:type="spellStart"/>
      <w:r w:rsidRPr="00510656">
        <w:rPr>
          <w:rStyle w:val="Accentuation"/>
          <w:color w:val="494027"/>
        </w:rPr>
        <w:t>Comet</w:t>
      </w:r>
      <w:proofErr w:type="spellEnd"/>
      <w:r w:rsidRPr="00510656">
        <w:t>, Aix-en-Provence, Presses universitaires de Provence, p. 47-62</w:t>
      </w:r>
    </w:p>
    <w:p w:rsidR="00510656" w:rsidRPr="008365BA" w:rsidRDefault="00510656" w:rsidP="008365BA">
      <w:pPr>
        <w:pStyle w:val="Corpsdetexte"/>
      </w:pPr>
      <w:r w:rsidRPr="00510656">
        <w:rPr>
          <w:rStyle w:val="lev"/>
          <w:b w:val="0"/>
          <w:color w:val="494027"/>
        </w:rPr>
        <w:t>2007, « </w:t>
      </w:r>
      <w:r w:rsidRPr="00510656">
        <w:t>Plantes exploitées, plantes cultivées. Cultures, techniques discours</w:t>
      </w:r>
      <w:r>
        <w:t xml:space="preserve"> », </w:t>
      </w:r>
      <w:r w:rsidRPr="00510656">
        <w:rPr>
          <w:rStyle w:val="Accentuation"/>
          <w:color w:val="494027"/>
        </w:rPr>
        <w:t xml:space="preserve">Cahiers d’histoire des techniques n°6. </w:t>
      </w:r>
      <w:r w:rsidRPr="008365BA">
        <w:rPr>
          <w:rStyle w:val="Accentuation"/>
          <w:color w:val="494027"/>
        </w:rPr>
        <w:t xml:space="preserve">Études offertes à G. </w:t>
      </w:r>
      <w:proofErr w:type="spellStart"/>
      <w:r w:rsidRPr="008365BA">
        <w:rPr>
          <w:rStyle w:val="Accentuation"/>
          <w:color w:val="494027"/>
        </w:rPr>
        <w:t>Comet</w:t>
      </w:r>
      <w:proofErr w:type="spellEnd"/>
      <w:r w:rsidRPr="008365BA">
        <w:t>, Aix-en-Provence, Publications de l’université de Provence, 2007, 178 p.</w:t>
      </w:r>
    </w:p>
    <w:p w:rsidR="00510656" w:rsidRPr="00510656" w:rsidRDefault="00510656" w:rsidP="008365BA">
      <w:pPr>
        <w:pStyle w:val="Corpsdetexte"/>
      </w:pPr>
      <w:r w:rsidRPr="00510656">
        <w:rPr>
          <w:rStyle w:val="lev"/>
          <w:b w:val="0"/>
          <w:color w:val="494027"/>
        </w:rPr>
        <w:t>1999,</w:t>
      </w:r>
      <w:r>
        <w:rPr>
          <w:rStyle w:val="lev"/>
          <w:color w:val="494027"/>
        </w:rPr>
        <w:t xml:space="preserve"> </w:t>
      </w:r>
      <w:r w:rsidRPr="00510656">
        <w:rPr>
          <w:rStyle w:val="lev"/>
          <w:color w:val="494027"/>
        </w:rPr>
        <w:t>« </w:t>
      </w:r>
      <w:r w:rsidRPr="00510656">
        <w:t>Le labour de céréaliculture en Languedoc méditerranéen (X</w:t>
      </w:r>
      <w:r w:rsidRPr="00510656">
        <w:rPr>
          <w:vertAlign w:val="superscript"/>
        </w:rPr>
        <w:t>e</w:t>
      </w:r>
      <w:r w:rsidRPr="00510656">
        <w:t>-XII</w:t>
      </w:r>
      <w:r w:rsidRPr="00510656">
        <w:rPr>
          <w:vertAlign w:val="superscript"/>
        </w:rPr>
        <w:t>e</w:t>
      </w:r>
      <w:r w:rsidRPr="00510656">
        <w:t xml:space="preserve"> siècle) : quelques points de repères. Les sociétés méridionales à l'âge féodal (Espagne, Italie et sud de la France Xe-XIIIe s.)</w:t>
      </w:r>
      <w:r>
        <w:t xml:space="preserve"> », </w:t>
      </w:r>
      <w:r w:rsidRPr="00510656">
        <w:rPr>
          <w:rStyle w:val="Accentuation"/>
          <w:color w:val="494027"/>
        </w:rPr>
        <w:t xml:space="preserve">Hommage à Pierre </w:t>
      </w:r>
      <w:proofErr w:type="spellStart"/>
      <w:r w:rsidRPr="00510656">
        <w:rPr>
          <w:rStyle w:val="Accentuation"/>
          <w:color w:val="494027"/>
        </w:rPr>
        <w:t>Bonnassie</w:t>
      </w:r>
      <w:proofErr w:type="spellEnd"/>
      <w:r w:rsidRPr="00510656">
        <w:t xml:space="preserve">, Toulouse, </w:t>
      </w:r>
      <w:proofErr w:type="spellStart"/>
      <w:r w:rsidRPr="00510656">
        <w:t>C.N.R.S.-Université</w:t>
      </w:r>
      <w:proofErr w:type="spellEnd"/>
      <w:r w:rsidRPr="00510656">
        <w:t xml:space="preserve"> de Toulouse-Le-Mirail, coll. Méridiennes, pp. 51-57. </w:t>
      </w:r>
      <w:hyperlink r:id="rId6" w:history="1">
        <w:r w:rsidRPr="00510656">
          <w:rPr>
            <w:color w:val="7878BC"/>
          </w:rPr>
          <w:t>http://hal.archives-ouvertes.fr/hal-00449961/fr/</w:t>
        </w:r>
      </w:hyperlink>
    </w:p>
    <w:p w:rsidR="00510656" w:rsidRPr="00510656" w:rsidRDefault="00510656" w:rsidP="008365BA">
      <w:pPr>
        <w:pStyle w:val="Corpsdetexte"/>
      </w:pPr>
      <w:r w:rsidRPr="00510656">
        <w:rPr>
          <w:rStyle w:val="lev"/>
          <w:b w:val="0"/>
          <w:color w:val="494027"/>
        </w:rPr>
        <w:lastRenderedPageBreak/>
        <w:t>1998, avec M.-P.</w:t>
      </w:r>
      <w:r w:rsidRPr="00510656">
        <w:rPr>
          <w:rStyle w:val="lev"/>
          <w:color w:val="494027"/>
        </w:rPr>
        <w:t xml:space="preserve"> </w:t>
      </w:r>
      <w:r w:rsidRPr="00510656">
        <w:t>RUAS, « Propos de conclusions du colloque : Usages et goûts culinaires au Moyen Age en Languedoc et en Aquitaine</w:t>
      </w:r>
      <w:r>
        <w:t xml:space="preserve"> » </w:t>
      </w:r>
      <w:r w:rsidRPr="00510656">
        <w:t>i</w:t>
      </w:r>
      <w:r w:rsidRPr="00510656">
        <w:rPr>
          <w:rStyle w:val="Accentuation"/>
          <w:i w:val="0"/>
          <w:color w:val="494027"/>
        </w:rPr>
        <w:t>n</w:t>
      </w:r>
      <w:r w:rsidRPr="00510656">
        <w:rPr>
          <w:i/>
        </w:rPr>
        <w:t xml:space="preserve"> </w:t>
      </w:r>
      <w:r w:rsidRPr="00510656">
        <w:t>Acte du III</w:t>
      </w:r>
      <w:r w:rsidRPr="00510656">
        <w:rPr>
          <w:vertAlign w:val="superscript"/>
        </w:rPr>
        <w:t>e</w:t>
      </w:r>
      <w:r w:rsidRPr="00510656">
        <w:t xml:space="preserve"> colloque organisé par le Centre d'Archéologie médiévale du Languedoc, Carcassonne-</w:t>
      </w:r>
      <w:proofErr w:type="spellStart"/>
      <w:r w:rsidRPr="00510656">
        <w:t>Villerouge</w:t>
      </w:r>
      <w:proofErr w:type="spellEnd"/>
      <w:r w:rsidRPr="00510656">
        <w:t>-</w:t>
      </w:r>
      <w:proofErr w:type="spellStart"/>
      <w:r w:rsidRPr="00510656">
        <w:t>Termenès</w:t>
      </w:r>
      <w:proofErr w:type="spellEnd"/>
      <w:r w:rsidRPr="00510656">
        <w:t xml:space="preserve"> juin 1996, </w:t>
      </w:r>
      <w:r w:rsidRPr="00510656">
        <w:rPr>
          <w:rStyle w:val="Accentuation"/>
          <w:color w:val="494027"/>
        </w:rPr>
        <w:t xml:space="preserve">Archéologie du Midi </w:t>
      </w:r>
      <w:proofErr w:type="spellStart"/>
      <w:r w:rsidRPr="00510656">
        <w:rPr>
          <w:rStyle w:val="Accentuation"/>
          <w:color w:val="494027"/>
        </w:rPr>
        <w:t>Médieval</w:t>
      </w:r>
      <w:proofErr w:type="spellEnd"/>
      <w:r w:rsidRPr="00510656">
        <w:t xml:space="preserve">, </w:t>
      </w:r>
      <w:r>
        <w:t>T</w:t>
      </w:r>
      <w:r w:rsidRPr="00510656">
        <w:t>. 15, p</w:t>
      </w:r>
      <w:r>
        <w:t>p</w:t>
      </w:r>
      <w:r w:rsidRPr="00510656">
        <w:t>. 307-309</w:t>
      </w:r>
    </w:p>
    <w:p w:rsidR="00510656" w:rsidRPr="00510656" w:rsidRDefault="00510656" w:rsidP="008365BA">
      <w:pPr>
        <w:pStyle w:val="Corpsdetexte"/>
      </w:pPr>
      <w:r w:rsidRPr="00510656">
        <w:rPr>
          <w:rStyle w:val="lev"/>
          <w:b w:val="0"/>
          <w:color w:val="494027"/>
        </w:rPr>
        <w:t>2009, avec J.-F.</w:t>
      </w:r>
      <w:r>
        <w:rPr>
          <w:rStyle w:val="lev"/>
          <w:color w:val="494027"/>
        </w:rPr>
        <w:t xml:space="preserve"> </w:t>
      </w:r>
      <w:r w:rsidRPr="00510656">
        <w:t>TERRAL</w:t>
      </w:r>
      <w:r>
        <w:t>, C.</w:t>
      </w:r>
      <w:r w:rsidRPr="00510656">
        <w:t xml:space="preserve"> NEWTON et </w:t>
      </w:r>
      <w:r>
        <w:t xml:space="preserve">S. </w:t>
      </w:r>
      <w:r w:rsidRPr="00510656">
        <w:t>IVORRA</w:t>
      </w:r>
      <w:r>
        <w:t>,</w:t>
      </w:r>
      <w:r w:rsidRPr="00510656">
        <w:t xml:space="preserve"> « </w:t>
      </w:r>
      <w:proofErr w:type="spellStart"/>
      <w:r w:rsidRPr="00510656">
        <w:t>Archéo</w:t>
      </w:r>
      <w:proofErr w:type="spellEnd"/>
      <w:r w:rsidRPr="00510656">
        <w:t>-biologie de la domestication de l’olivier en Méditerranée occidentale: de la remise en cause d’une histoire dogmatique à la révélation de son irrigation médiévale »</w:t>
      </w:r>
      <w:r>
        <w:rPr>
          <w:i/>
        </w:rPr>
        <w:t xml:space="preserve">, </w:t>
      </w:r>
      <w:r w:rsidRPr="00510656">
        <w:rPr>
          <w:i/>
        </w:rPr>
        <w:t>Études héraultaises</w:t>
      </w:r>
      <w:r w:rsidRPr="00510656">
        <w:t>, 233, p</w:t>
      </w:r>
      <w:r>
        <w:t>p</w:t>
      </w:r>
      <w:r w:rsidRPr="00510656">
        <w:t>. 13-25.</w:t>
      </w:r>
    </w:p>
    <w:sectPr w:rsidR="00510656" w:rsidRPr="00510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>
    <w:nsid w:val="023B3FB7"/>
    <w:multiLevelType w:val="multilevel"/>
    <w:tmpl w:val="B57E2718"/>
    <w:lvl w:ilvl="0">
      <w:start w:val="1"/>
      <w:numFmt w:val="upperRoman"/>
      <w:pStyle w:val="Titre1"/>
      <w:lvlText w:val="%1."/>
      <w:lvlJc w:val="left"/>
      <w:pPr>
        <w:tabs>
          <w:tab w:val="num" w:pos="720"/>
        </w:tabs>
        <w:ind w:left="-567" w:firstLine="567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09F813A4"/>
    <w:multiLevelType w:val="multilevel"/>
    <w:tmpl w:val="5152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6128A"/>
    <w:multiLevelType w:val="hybridMultilevel"/>
    <w:tmpl w:val="BFEE802C"/>
    <w:lvl w:ilvl="0" w:tplc="1A709B3E">
      <w:start w:val="1"/>
      <w:numFmt w:val="upperRoman"/>
      <w:lvlText w:val="%1."/>
      <w:lvlJc w:val="left"/>
      <w:pPr>
        <w:ind w:left="1224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61" w:hanging="360"/>
      </w:pPr>
    </w:lvl>
    <w:lvl w:ilvl="2" w:tplc="040C001B" w:tentative="1">
      <w:start w:val="1"/>
      <w:numFmt w:val="lowerRoman"/>
      <w:lvlText w:val="%3."/>
      <w:lvlJc w:val="right"/>
      <w:pPr>
        <w:ind w:left="13681" w:hanging="180"/>
      </w:pPr>
    </w:lvl>
    <w:lvl w:ilvl="3" w:tplc="040C000F" w:tentative="1">
      <w:start w:val="1"/>
      <w:numFmt w:val="decimal"/>
      <w:lvlText w:val="%4."/>
      <w:lvlJc w:val="left"/>
      <w:pPr>
        <w:ind w:left="14401" w:hanging="360"/>
      </w:pPr>
    </w:lvl>
    <w:lvl w:ilvl="4" w:tplc="040C0019" w:tentative="1">
      <w:start w:val="1"/>
      <w:numFmt w:val="lowerLetter"/>
      <w:lvlText w:val="%5."/>
      <w:lvlJc w:val="left"/>
      <w:pPr>
        <w:ind w:left="15121" w:hanging="360"/>
      </w:pPr>
    </w:lvl>
    <w:lvl w:ilvl="5" w:tplc="040C001B" w:tentative="1">
      <w:start w:val="1"/>
      <w:numFmt w:val="lowerRoman"/>
      <w:lvlText w:val="%6."/>
      <w:lvlJc w:val="right"/>
      <w:pPr>
        <w:ind w:left="15841" w:hanging="180"/>
      </w:pPr>
    </w:lvl>
    <w:lvl w:ilvl="6" w:tplc="040C000F" w:tentative="1">
      <w:start w:val="1"/>
      <w:numFmt w:val="decimal"/>
      <w:lvlText w:val="%7."/>
      <w:lvlJc w:val="left"/>
      <w:pPr>
        <w:ind w:left="16561" w:hanging="360"/>
      </w:pPr>
    </w:lvl>
    <w:lvl w:ilvl="7" w:tplc="040C0019" w:tentative="1">
      <w:start w:val="1"/>
      <w:numFmt w:val="lowerLetter"/>
      <w:lvlText w:val="%8."/>
      <w:lvlJc w:val="left"/>
      <w:pPr>
        <w:ind w:left="17281" w:hanging="360"/>
      </w:pPr>
    </w:lvl>
    <w:lvl w:ilvl="8" w:tplc="040C001B" w:tentative="1">
      <w:start w:val="1"/>
      <w:numFmt w:val="lowerRoman"/>
      <w:lvlText w:val="%9."/>
      <w:lvlJc w:val="right"/>
      <w:pPr>
        <w:ind w:left="18001" w:hanging="180"/>
      </w:pPr>
    </w:lvl>
  </w:abstractNum>
  <w:abstractNum w:abstractNumId="3">
    <w:nsid w:val="1F7207C6"/>
    <w:multiLevelType w:val="multilevel"/>
    <w:tmpl w:val="30601C0E"/>
    <w:lvl w:ilvl="0">
      <w:start w:val="1"/>
      <w:numFmt w:val="upperRoman"/>
      <w:lvlText w:val="%1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67"/>
        </w:tabs>
        <w:ind w:left="560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87"/>
        </w:tabs>
        <w:ind w:left="6327" w:firstLine="0"/>
      </w:pPr>
      <w:rPr>
        <w:rFonts w:hint="default"/>
      </w:rPr>
    </w:lvl>
  </w:abstractNum>
  <w:abstractNum w:abstractNumId="4">
    <w:nsid w:val="3A411396"/>
    <w:multiLevelType w:val="multilevel"/>
    <w:tmpl w:val="C1F42092"/>
    <w:lvl w:ilvl="0">
      <w:start w:val="1"/>
      <w:numFmt w:val="decimal"/>
      <w:pStyle w:val="Titre9"/>
      <w:lvlText w:val="%1-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67"/>
        </w:tabs>
        <w:ind w:left="560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87"/>
        </w:tabs>
        <w:ind w:left="6327" w:firstLine="0"/>
      </w:pPr>
      <w:rPr>
        <w:rFonts w:hint="default"/>
      </w:rPr>
    </w:lvl>
  </w:abstractNum>
  <w:abstractNum w:abstractNumId="5">
    <w:nsid w:val="43E86727"/>
    <w:multiLevelType w:val="hybridMultilevel"/>
    <w:tmpl w:val="AA3E8F2C"/>
    <w:lvl w:ilvl="0" w:tplc="547C845E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F5623"/>
    <w:multiLevelType w:val="hybridMultilevel"/>
    <w:tmpl w:val="93B04BCC"/>
    <w:lvl w:ilvl="0" w:tplc="6D106AAC">
      <w:start w:val="1"/>
      <w:numFmt w:val="upperRoman"/>
      <w:lvlText w:val="%1."/>
      <w:lvlJc w:val="left"/>
      <w:pPr>
        <w:ind w:left="1224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61" w:hanging="360"/>
      </w:pPr>
    </w:lvl>
    <w:lvl w:ilvl="2" w:tplc="040C001B" w:tentative="1">
      <w:start w:val="1"/>
      <w:numFmt w:val="lowerRoman"/>
      <w:lvlText w:val="%3."/>
      <w:lvlJc w:val="right"/>
      <w:pPr>
        <w:ind w:left="13681" w:hanging="180"/>
      </w:pPr>
    </w:lvl>
    <w:lvl w:ilvl="3" w:tplc="040C000F" w:tentative="1">
      <w:start w:val="1"/>
      <w:numFmt w:val="decimal"/>
      <w:lvlText w:val="%4."/>
      <w:lvlJc w:val="left"/>
      <w:pPr>
        <w:ind w:left="14401" w:hanging="360"/>
      </w:pPr>
    </w:lvl>
    <w:lvl w:ilvl="4" w:tplc="040C0019" w:tentative="1">
      <w:start w:val="1"/>
      <w:numFmt w:val="lowerLetter"/>
      <w:lvlText w:val="%5."/>
      <w:lvlJc w:val="left"/>
      <w:pPr>
        <w:ind w:left="15121" w:hanging="360"/>
      </w:pPr>
    </w:lvl>
    <w:lvl w:ilvl="5" w:tplc="040C001B" w:tentative="1">
      <w:start w:val="1"/>
      <w:numFmt w:val="lowerRoman"/>
      <w:lvlText w:val="%6."/>
      <w:lvlJc w:val="right"/>
      <w:pPr>
        <w:ind w:left="15841" w:hanging="180"/>
      </w:pPr>
    </w:lvl>
    <w:lvl w:ilvl="6" w:tplc="040C000F" w:tentative="1">
      <w:start w:val="1"/>
      <w:numFmt w:val="decimal"/>
      <w:lvlText w:val="%7."/>
      <w:lvlJc w:val="left"/>
      <w:pPr>
        <w:ind w:left="16561" w:hanging="360"/>
      </w:pPr>
    </w:lvl>
    <w:lvl w:ilvl="7" w:tplc="040C0019" w:tentative="1">
      <w:start w:val="1"/>
      <w:numFmt w:val="lowerLetter"/>
      <w:lvlText w:val="%8."/>
      <w:lvlJc w:val="left"/>
      <w:pPr>
        <w:ind w:left="17281" w:hanging="360"/>
      </w:pPr>
    </w:lvl>
    <w:lvl w:ilvl="8" w:tplc="040C001B" w:tentative="1">
      <w:start w:val="1"/>
      <w:numFmt w:val="lowerRoman"/>
      <w:lvlText w:val="%9."/>
      <w:lvlJc w:val="right"/>
      <w:pPr>
        <w:ind w:left="18001" w:hanging="180"/>
      </w:pPr>
    </w:lvl>
  </w:abstractNum>
  <w:abstractNum w:abstractNumId="7">
    <w:nsid w:val="60060C5B"/>
    <w:multiLevelType w:val="multilevel"/>
    <w:tmpl w:val="1A4ACC3C"/>
    <w:lvl w:ilvl="0">
      <w:start w:val="1"/>
      <w:numFmt w:val="upperRoman"/>
      <w:lvlText w:val="%1.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280"/>
        </w:tabs>
        <w:ind w:left="79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9000"/>
        </w:tabs>
        <w:ind w:left="86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9720"/>
        </w:tabs>
        <w:ind w:left="93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0440"/>
        </w:tabs>
        <w:ind w:left="100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1160"/>
        </w:tabs>
        <w:ind w:left="108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1880"/>
        </w:tabs>
        <w:ind w:left="11520" w:firstLine="0"/>
      </w:pPr>
      <w:rPr>
        <w:rFonts w:hint="default"/>
      </w:rPr>
    </w:lvl>
  </w:abstractNum>
  <w:abstractNum w:abstractNumId="8">
    <w:nsid w:val="686E07B6"/>
    <w:multiLevelType w:val="hybridMultilevel"/>
    <w:tmpl w:val="DFDCBAFA"/>
    <w:lvl w:ilvl="0" w:tplc="91E2F2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3"/>
  </w:num>
  <w:num w:numId="5">
    <w:abstractNumId w:val="3"/>
  </w:num>
  <w:num w:numId="6">
    <w:abstractNumId w:val="3"/>
  </w:num>
  <w:num w:numId="7">
    <w:abstractNumId w:val="4"/>
  </w:num>
  <w:num w:numId="8">
    <w:abstractNumId w:val="3"/>
  </w:num>
  <w:num w:numId="9">
    <w:abstractNumId w:val="3"/>
  </w:num>
  <w:num w:numId="10">
    <w:abstractNumId w:val="3"/>
  </w:num>
  <w:num w:numId="11">
    <w:abstractNumId w:val="4"/>
  </w:num>
  <w:num w:numId="12">
    <w:abstractNumId w:val="3"/>
  </w:num>
  <w:num w:numId="13">
    <w:abstractNumId w:val="3"/>
  </w:num>
  <w:num w:numId="14">
    <w:abstractNumId w:val="3"/>
  </w:num>
  <w:num w:numId="15">
    <w:abstractNumId w:val="4"/>
  </w:num>
  <w:num w:numId="16">
    <w:abstractNumId w:val="3"/>
  </w:num>
  <w:num w:numId="17">
    <w:abstractNumId w:val="3"/>
  </w:num>
  <w:num w:numId="18">
    <w:abstractNumId w:val="3"/>
  </w:num>
  <w:num w:numId="19">
    <w:abstractNumId w:val="4"/>
  </w:num>
  <w:num w:numId="20">
    <w:abstractNumId w:val="3"/>
  </w:num>
  <w:num w:numId="21">
    <w:abstractNumId w:val="3"/>
  </w:num>
  <w:num w:numId="22">
    <w:abstractNumId w:val="3"/>
  </w:num>
  <w:num w:numId="23">
    <w:abstractNumId w:val="4"/>
  </w:num>
  <w:num w:numId="24">
    <w:abstractNumId w:val="3"/>
  </w:num>
  <w:num w:numId="25">
    <w:abstractNumId w:val="0"/>
  </w:num>
  <w:num w:numId="26">
    <w:abstractNumId w:val="0"/>
  </w:num>
  <w:num w:numId="27">
    <w:abstractNumId w:val="4"/>
  </w:num>
  <w:num w:numId="28">
    <w:abstractNumId w:val="0"/>
  </w:num>
  <w:num w:numId="29">
    <w:abstractNumId w:val="7"/>
  </w:num>
  <w:num w:numId="30">
    <w:abstractNumId w:val="0"/>
  </w:num>
  <w:num w:numId="31">
    <w:abstractNumId w:val="0"/>
  </w:num>
  <w:num w:numId="32">
    <w:abstractNumId w:val="4"/>
  </w:num>
  <w:num w:numId="33">
    <w:abstractNumId w:val="0"/>
  </w:num>
  <w:num w:numId="34">
    <w:abstractNumId w:val="7"/>
  </w:num>
  <w:num w:numId="35">
    <w:abstractNumId w:val="0"/>
  </w:num>
  <w:num w:numId="36">
    <w:abstractNumId w:val="0"/>
  </w:num>
  <w:num w:numId="37">
    <w:abstractNumId w:val="4"/>
  </w:num>
  <w:num w:numId="38">
    <w:abstractNumId w:val="0"/>
  </w:num>
  <w:num w:numId="39">
    <w:abstractNumId w:val="7"/>
  </w:num>
  <w:num w:numId="40">
    <w:abstractNumId w:val="6"/>
  </w:num>
  <w:num w:numId="41">
    <w:abstractNumId w:val="2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 w:numId="48">
    <w:abstractNumId w:val="8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F9"/>
    <w:rsid w:val="00063E8A"/>
    <w:rsid w:val="00086228"/>
    <w:rsid w:val="000929CC"/>
    <w:rsid w:val="000F6289"/>
    <w:rsid w:val="00146CE6"/>
    <w:rsid w:val="00175EBD"/>
    <w:rsid w:val="001A4A6B"/>
    <w:rsid w:val="00273165"/>
    <w:rsid w:val="003271D1"/>
    <w:rsid w:val="003466AF"/>
    <w:rsid w:val="00354B9F"/>
    <w:rsid w:val="003875A7"/>
    <w:rsid w:val="003950DD"/>
    <w:rsid w:val="003E679A"/>
    <w:rsid w:val="00424684"/>
    <w:rsid w:val="00482314"/>
    <w:rsid w:val="00487A8F"/>
    <w:rsid w:val="004D714A"/>
    <w:rsid w:val="00510656"/>
    <w:rsid w:val="0056544F"/>
    <w:rsid w:val="00581271"/>
    <w:rsid w:val="005955E5"/>
    <w:rsid w:val="005B22BC"/>
    <w:rsid w:val="005F0229"/>
    <w:rsid w:val="005F5B52"/>
    <w:rsid w:val="00604B78"/>
    <w:rsid w:val="006825C3"/>
    <w:rsid w:val="00690FD5"/>
    <w:rsid w:val="006C0DA8"/>
    <w:rsid w:val="006C17F2"/>
    <w:rsid w:val="006C53F9"/>
    <w:rsid w:val="00736FE4"/>
    <w:rsid w:val="00746F32"/>
    <w:rsid w:val="007906A3"/>
    <w:rsid w:val="007B4FF7"/>
    <w:rsid w:val="008365BA"/>
    <w:rsid w:val="009C62EE"/>
    <w:rsid w:val="009D2D48"/>
    <w:rsid w:val="009E5B8E"/>
    <w:rsid w:val="00AD22F9"/>
    <w:rsid w:val="00B2499D"/>
    <w:rsid w:val="00B3240D"/>
    <w:rsid w:val="00B52A5A"/>
    <w:rsid w:val="00C11594"/>
    <w:rsid w:val="00C40D44"/>
    <w:rsid w:val="00CA0988"/>
    <w:rsid w:val="00CC451A"/>
    <w:rsid w:val="00D20EA0"/>
    <w:rsid w:val="00D22F8F"/>
    <w:rsid w:val="00D72C54"/>
    <w:rsid w:val="00DA5272"/>
    <w:rsid w:val="00E52E52"/>
    <w:rsid w:val="00EA7F18"/>
    <w:rsid w:val="00F46A7D"/>
    <w:rsid w:val="00F53110"/>
    <w:rsid w:val="00FD13D9"/>
    <w:rsid w:val="00FD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E52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40D44"/>
    <w:pPr>
      <w:keepNext/>
      <w:numPr>
        <w:numId w:val="38"/>
      </w:numPr>
      <w:tabs>
        <w:tab w:val="left" w:pos="567"/>
      </w:tabs>
      <w:spacing w:before="360" w:after="240" w:line="360" w:lineRule="auto"/>
      <w:outlineLvl w:val="0"/>
    </w:pPr>
    <w:rPr>
      <w:b/>
      <w:sz w:val="28"/>
      <w:lang w:val="en-GB"/>
    </w:rPr>
  </w:style>
  <w:style w:type="paragraph" w:styleId="Titre2">
    <w:name w:val="heading 2"/>
    <w:basedOn w:val="Normal"/>
    <w:next w:val="Normal"/>
    <w:link w:val="Titre2Car"/>
    <w:qFormat/>
    <w:rsid w:val="00C40D44"/>
    <w:pPr>
      <w:keepNext/>
      <w:numPr>
        <w:ilvl w:val="1"/>
        <w:numId w:val="38"/>
      </w:numPr>
      <w:tabs>
        <w:tab w:val="left" w:pos="1134"/>
      </w:tabs>
      <w:spacing w:before="240" w:after="120" w:line="360" w:lineRule="auto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qFormat/>
    <w:rsid w:val="00C40D44"/>
    <w:pPr>
      <w:keepNext/>
      <w:numPr>
        <w:ilvl w:val="2"/>
        <w:numId w:val="37"/>
      </w:numPr>
      <w:tabs>
        <w:tab w:val="left" w:pos="1134"/>
      </w:tabs>
      <w:spacing w:before="120" w:after="60" w:line="360" w:lineRule="auto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link w:val="Titre4Car"/>
    <w:qFormat/>
    <w:rsid w:val="00C40D44"/>
    <w:pPr>
      <w:keepNext/>
      <w:numPr>
        <w:ilvl w:val="3"/>
        <w:numId w:val="38"/>
      </w:numPr>
      <w:tabs>
        <w:tab w:val="left" w:pos="567"/>
      </w:tabs>
      <w:spacing w:before="240" w:after="60" w:line="360" w:lineRule="auto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link w:val="Titre5Car"/>
    <w:qFormat/>
    <w:rsid w:val="00C40D44"/>
    <w:pPr>
      <w:spacing w:before="360" w:after="120" w:line="360" w:lineRule="auto"/>
      <w:jc w:val="center"/>
      <w:outlineLvl w:val="4"/>
    </w:pPr>
    <w:rPr>
      <w:b/>
      <w:bCs/>
      <w:iCs/>
      <w:szCs w:val="26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F53110"/>
    <w:pPr>
      <w:spacing w:before="240" w:after="60"/>
      <w:jc w:val="center"/>
      <w:outlineLvl w:val="5"/>
    </w:pPr>
    <w:rPr>
      <w:rFonts w:asciiTheme="minorHAnsi" w:eastAsiaTheme="minorEastAsia" w:hAnsiTheme="minorHAnsi" w:cstheme="minorBidi"/>
      <w:bCs/>
      <w:sz w:val="40"/>
      <w:szCs w:val="22"/>
      <w:lang w:eastAsia="en-US"/>
    </w:rPr>
  </w:style>
  <w:style w:type="paragraph" w:styleId="Titre7">
    <w:name w:val="heading 7"/>
    <w:basedOn w:val="Normal"/>
    <w:next w:val="Normal"/>
    <w:link w:val="Titre7Car"/>
    <w:qFormat/>
    <w:rsid w:val="00C40D44"/>
    <w:pPr>
      <w:keepNext/>
      <w:spacing w:before="600" w:after="600" w:line="480" w:lineRule="auto"/>
      <w:jc w:val="center"/>
      <w:outlineLvl w:val="6"/>
    </w:pPr>
    <w:rPr>
      <w:b/>
      <w:bCs/>
      <w:sz w:val="40"/>
    </w:rPr>
  </w:style>
  <w:style w:type="paragraph" w:styleId="Titre8">
    <w:name w:val="heading 8"/>
    <w:basedOn w:val="Normal"/>
    <w:next w:val="Normal"/>
    <w:link w:val="Titre8Car"/>
    <w:autoRedefine/>
    <w:unhideWhenUsed/>
    <w:qFormat/>
    <w:rsid w:val="00F53110"/>
    <w:pPr>
      <w:spacing w:before="240" w:after="60"/>
      <w:jc w:val="center"/>
      <w:outlineLvl w:val="7"/>
    </w:pPr>
    <w:rPr>
      <w:rFonts w:asciiTheme="minorHAnsi" w:eastAsiaTheme="minorEastAsia" w:hAnsiTheme="minorHAnsi" w:cstheme="minorBidi"/>
      <w:b/>
      <w:iCs/>
      <w:sz w:val="32"/>
      <w:lang w:eastAsia="en-US"/>
    </w:rPr>
  </w:style>
  <w:style w:type="paragraph" w:styleId="Titre9">
    <w:name w:val="heading 9"/>
    <w:basedOn w:val="Normal"/>
    <w:next w:val="Normal"/>
    <w:link w:val="Titre9Car"/>
    <w:autoRedefine/>
    <w:uiPriority w:val="9"/>
    <w:unhideWhenUsed/>
    <w:qFormat/>
    <w:rsid w:val="00086228"/>
    <w:pPr>
      <w:numPr>
        <w:numId w:val="7"/>
      </w:numPr>
      <w:tabs>
        <w:tab w:val="clear" w:pos="2367"/>
      </w:tabs>
      <w:spacing w:before="7080" w:after="7080"/>
      <w:ind w:left="720" w:hanging="360"/>
      <w:jc w:val="center"/>
      <w:outlineLvl w:val="8"/>
    </w:pPr>
    <w:rPr>
      <w:rFonts w:eastAsiaTheme="majorEastAsia" w:cstheme="majorBidi"/>
      <w:sz w:val="2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F0229"/>
    <w:rPr>
      <w:b/>
      <w:sz w:val="28"/>
      <w:szCs w:val="24"/>
      <w:lang w:val="en-GB" w:eastAsia="fr-FR"/>
    </w:rPr>
  </w:style>
  <w:style w:type="character" w:customStyle="1" w:styleId="Titre2Car">
    <w:name w:val="Titre 2 Car"/>
    <w:basedOn w:val="Policepardfaut"/>
    <w:link w:val="Titre2"/>
    <w:rsid w:val="005F0229"/>
    <w:rPr>
      <w:rFonts w:cs="Arial"/>
      <w:b/>
      <w:bCs/>
      <w:i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F0229"/>
    <w:rPr>
      <w:rFonts w:cs="Arial"/>
      <w:b/>
      <w:b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5F0229"/>
    <w:rPr>
      <w:b/>
      <w:bCs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5F0229"/>
    <w:rPr>
      <w:b/>
      <w:bCs/>
      <w:iCs/>
      <w:sz w:val="24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F53110"/>
    <w:rPr>
      <w:rFonts w:asciiTheme="minorHAnsi" w:eastAsiaTheme="minorEastAsia" w:hAnsiTheme="minorHAnsi" w:cstheme="minorBidi"/>
      <w:bCs/>
      <w:sz w:val="40"/>
      <w:szCs w:val="22"/>
    </w:rPr>
  </w:style>
  <w:style w:type="character" w:customStyle="1" w:styleId="Titre7Car">
    <w:name w:val="Titre 7 Car"/>
    <w:basedOn w:val="Policepardfaut"/>
    <w:link w:val="Titre7"/>
    <w:rsid w:val="005F0229"/>
    <w:rPr>
      <w:b/>
      <w:bCs/>
      <w:sz w:val="4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F53110"/>
    <w:rPr>
      <w:rFonts w:asciiTheme="minorHAnsi" w:eastAsiaTheme="minorEastAsia" w:hAnsiTheme="minorHAnsi" w:cstheme="minorBidi"/>
      <w:b/>
      <w:iCs/>
      <w:sz w:val="32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086228"/>
    <w:rPr>
      <w:rFonts w:eastAsiaTheme="majorEastAsia" w:cstheme="majorBidi"/>
      <w:sz w:val="28"/>
      <w:szCs w:val="22"/>
    </w:rPr>
  </w:style>
  <w:style w:type="paragraph" w:styleId="Lgende">
    <w:name w:val="caption"/>
    <w:basedOn w:val="Normal"/>
    <w:next w:val="Normal"/>
    <w:qFormat/>
    <w:rsid w:val="00C40D44"/>
    <w:pPr>
      <w:keepNext/>
      <w:spacing w:before="120" w:after="120"/>
      <w:jc w:val="center"/>
    </w:pPr>
    <w:rPr>
      <w:b/>
      <w:bCs/>
      <w:sz w:val="20"/>
      <w:szCs w:val="20"/>
    </w:rPr>
  </w:style>
  <w:style w:type="character" w:styleId="Titredulivre">
    <w:name w:val="Book Title"/>
    <w:aliases w:val="Corps de Texte"/>
    <w:uiPriority w:val="33"/>
    <w:qFormat/>
    <w:rsid w:val="003950DD"/>
    <w:rPr>
      <w:b/>
      <w:bCs/>
      <w:smallCaps/>
      <w:spacing w:val="5"/>
    </w:rPr>
  </w:style>
  <w:style w:type="paragraph" w:styleId="Sansinterligne">
    <w:name w:val="No Spacing"/>
    <w:uiPriority w:val="1"/>
    <w:qFormat/>
    <w:rsid w:val="005F0229"/>
    <w:rPr>
      <w:sz w:val="24"/>
      <w:szCs w:val="24"/>
    </w:rPr>
  </w:style>
  <w:style w:type="paragraph" w:styleId="Corpsdetexte">
    <w:name w:val="Body Text"/>
    <w:basedOn w:val="Normal"/>
    <w:next w:val="Normal"/>
    <w:link w:val="CorpsdetexteCar"/>
    <w:autoRedefine/>
    <w:qFormat/>
    <w:rsid w:val="008365BA"/>
    <w:pPr>
      <w:tabs>
        <w:tab w:val="left" w:pos="567"/>
      </w:tabs>
      <w:spacing w:before="120" w:after="120" w:line="360" w:lineRule="auto"/>
      <w:ind w:firstLine="709"/>
      <w:jc w:val="both"/>
    </w:pPr>
  </w:style>
  <w:style w:type="character" w:customStyle="1" w:styleId="CorpsdetexteCar">
    <w:name w:val="Corps de texte Car"/>
    <w:basedOn w:val="Policepardfaut"/>
    <w:link w:val="Corpsdetexte"/>
    <w:rsid w:val="008365BA"/>
    <w:rPr>
      <w:sz w:val="24"/>
      <w:szCs w:val="24"/>
    </w:rPr>
  </w:style>
  <w:style w:type="paragraph" w:customStyle="1" w:styleId="notebaspage">
    <w:name w:val="note bas page"/>
    <w:basedOn w:val="Normal"/>
    <w:autoRedefine/>
    <w:rsid w:val="005F0229"/>
  </w:style>
  <w:style w:type="paragraph" w:styleId="Notedebasdepage">
    <w:name w:val="footnote text"/>
    <w:basedOn w:val="Normal"/>
    <w:link w:val="NotedebasdepageCar"/>
    <w:autoRedefine/>
    <w:semiHidden/>
    <w:rsid w:val="005F0229"/>
  </w:style>
  <w:style w:type="character" w:customStyle="1" w:styleId="NotedebasdepageCar">
    <w:name w:val="Note de bas de page Car"/>
    <w:basedOn w:val="Policepardfaut"/>
    <w:link w:val="Notedebasdepage"/>
    <w:semiHidden/>
    <w:rsid w:val="005F0229"/>
    <w:rPr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0229"/>
  </w:style>
  <w:style w:type="paragraph" w:styleId="Pieddepage">
    <w:name w:val="footer"/>
    <w:basedOn w:val="Normal"/>
    <w:link w:val="Pieddepag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0229"/>
  </w:style>
  <w:style w:type="character" w:styleId="Appelnotedebasdep">
    <w:name w:val="footnote reference"/>
    <w:semiHidden/>
    <w:rsid w:val="005F0229"/>
    <w:rPr>
      <w:vertAlign w:val="superscript"/>
    </w:rPr>
  </w:style>
  <w:style w:type="paragraph" w:styleId="Paragraphedeliste">
    <w:name w:val="List Paragraph"/>
    <w:basedOn w:val="Normal"/>
    <w:next w:val="Corpsdetexte"/>
    <w:uiPriority w:val="34"/>
    <w:qFormat/>
    <w:rsid w:val="003950DD"/>
    <w:pPr>
      <w:ind w:left="708"/>
    </w:pPr>
  </w:style>
  <w:style w:type="paragraph" w:styleId="Corpsdetexte3">
    <w:name w:val="Body Text 3"/>
    <w:basedOn w:val="Normal"/>
    <w:link w:val="Corpsdetexte3Car"/>
    <w:autoRedefine/>
    <w:uiPriority w:val="99"/>
    <w:unhideWhenUsed/>
    <w:qFormat/>
    <w:rsid w:val="00D20EA0"/>
    <w:pPr>
      <w:spacing w:before="120" w:after="60"/>
      <w:ind w:firstLine="567"/>
      <w:jc w:val="both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D20EA0"/>
    <w:rPr>
      <w:sz w:val="24"/>
      <w:szCs w:val="16"/>
    </w:rPr>
  </w:style>
  <w:style w:type="character" w:styleId="lev">
    <w:name w:val="Strong"/>
    <w:basedOn w:val="Policepardfaut"/>
    <w:uiPriority w:val="22"/>
    <w:qFormat/>
    <w:rsid w:val="00510656"/>
    <w:rPr>
      <w:b/>
      <w:bCs/>
    </w:rPr>
  </w:style>
  <w:style w:type="character" w:styleId="Accentuation">
    <w:name w:val="Emphasis"/>
    <w:basedOn w:val="Policepardfaut"/>
    <w:uiPriority w:val="20"/>
    <w:qFormat/>
    <w:rsid w:val="005106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E52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40D44"/>
    <w:pPr>
      <w:keepNext/>
      <w:numPr>
        <w:numId w:val="38"/>
      </w:numPr>
      <w:tabs>
        <w:tab w:val="left" w:pos="567"/>
      </w:tabs>
      <w:spacing w:before="360" w:after="240" w:line="360" w:lineRule="auto"/>
      <w:outlineLvl w:val="0"/>
    </w:pPr>
    <w:rPr>
      <w:b/>
      <w:sz w:val="28"/>
      <w:lang w:val="en-GB"/>
    </w:rPr>
  </w:style>
  <w:style w:type="paragraph" w:styleId="Titre2">
    <w:name w:val="heading 2"/>
    <w:basedOn w:val="Normal"/>
    <w:next w:val="Normal"/>
    <w:link w:val="Titre2Car"/>
    <w:qFormat/>
    <w:rsid w:val="00C40D44"/>
    <w:pPr>
      <w:keepNext/>
      <w:numPr>
        <w:ilvl w:val="1"/>
        <w:numId w:val="38"/>
      </w:numPr>
      <w:tabs>
        <w:tab w:val="left" w:pos="1134"/>
      </w:tabs>
      <w:spacing w:before="240" w:after="120" w:line="360" w:lineRule="auto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qFormat/>
    <w:rsid w:val="00C40D44"/>
    <w:pPr>
      <w:keepNext/>
      <w:numPr>
        <w:ilvl w:val="2"/>
        <w:numId w:val="37"/>
      </w:numPr>
      <w:tabs>
        <w:tab w:val="left" w:pos="1134"/>
      </w:tabs>
      <w:spacing w:before="120" w:after="60" w:line="360" w:lineRule="auto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link w:val="Titre4Car"/>
    <w:qFormat/>
    <w:rsid w:val="00C40D44"/>
    <w:pPr>
      <w:keepNext/>
      <w:numPr>
        <w:ilvl w:val="3"/>
        <w:numId w:val="38"/>
      </w:numPr>
      <w:tabs>
        <w:tab w:val="left" w:pos="567"/>
      </w:tabs>
      <w:spacing w:before="240" w:after="60" w:line="360" w:lineRule="auto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link w:val="Titre5Car"/>
    <w:qFormat/>
    <w:rsid w:val="00C40D44"/>
    <w:pPr>
      <w:spacing w:before="360" w:after="120" w:line="360" w:lineRule="auto"/>
      <w:jc w:val="center"/>
      <w:outlineLvl w:val="4"/>
    </w:pPr>
    <w:rPr>
      <w:b/>
      <w:bCs/>
      <w:iCs/>
      <w:szCs w:val="26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F53110"/>
    <w:pPr>
      <w:spacing w:before="240" w:after="60"/>
      <w:jc w:val="center"/>
      <w:outlineLvl w:val="5"/>
    </w:pPr>
    <w:rPr>
      <w:rFonts w:asciiTheme="minorHAnsi" w:eastAsiaTheme="minorEastAsia" w:hAnsiTheme="minorHAnsi" w:cstheme="minorBidi"/>
      <w:bCs/>
      <w:sz w:val="40"/>
      <w:szCs w:val="22"/>
      <w:lang w:eastAsia="en-US"/>
    </w:rPr>
  </w:style>
  <w:style w:type="paragraph" w:styleId="Titre7">
    <w:name w:val="heading 7"/>
    <w:basedOn w:val="Normal"/>
    <w:next w:val="Normal"/>
    <w:link w:val="Titre7Car"/>
    <w:qFormat/>
    <w:rsid w:val="00C40D44"/>
    <w:pPr>
      <w:keepNext/>
      <w:spacing w:before="600" w:after="600" w:line="480" w:lineRule="auto"/>
      <w:jc w:val="center"/>
      <w:outlineLvl w:val="6"/>
    </w:pPr>
    <w:rPr>
      <w:b/>
      <w:bCs/>
      <w:sz w:val="40"/>
    </w:rPr>
  </w:style>
  <w:style w:type="paragraph" w:styleId="Titre8">
    <w:name w:val="heading 8"/>
    <w:basedOn w:val="Normal"/>
    <w:next w:val="Normal"/>
    <w:link w:val="Titre8Car"/>
    <w:autoRedefine/>
    <w:unhideWhenUsed/>
    <w:qFormat/>
    <w:rsid w:val="00F53110"/>
    <w:pPr>
      <w:spacing w:before="240" w:after="60"/>
      <w:jc w:val="center"/>
      <w:outlineLvl w:val="7"/>
    </w:pPr>
    <w:rPr>
      <w:rFonts w:asciiTheme="minorHAnsi" w:eastAsiaTheme="minorEastAsia" w:hAnsiTheme="minorHAnsi" w:cstheme="minorBidi"/>
      <w:b/>
      <w:iCs/>
      <w:sz w:val="32"/>
      <w:lang w:eastAsia="en-US"/>
    </w:rPr>
  </w:style>
  <w:style w:type="paragraph" w:styleId="Titre9">
    <w:name w:val="heading 9"/>
    <w:basedOn w:val="Normal"/>
    <w:next w:val="Normal"/>
    <w:link w:val="Titre9Car"/>
    <w:autoRedefine/>
    <w:uiPriority w:val="9"/>
    <w:unhideWhenUsed/>
    <w:qFormat/>
    <w:rsid w:val="00086228"/>
    <w:pPr>
      <w:numPr>
        <w:numId w:val="7"/>
      </w:numPr>
      <w:tabs>
        <w:tab w:val="clear" w:pos="2367"/>
      </w:tabs>
      <w:spacing w:before="7080" w:after="7080"/>
      <w:ind w:left="720" w:hanging="360"/>
      <w:jc w:val="center"/>
      <w:outlineLvl w:val="8"/>
    </w:pPr>
    <w:rPr>
      <w:rFonts w:eastAsiaTheme="majorEastAsia" w:cstheme="majorBidi"/>
      <w:sz w:val="2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F0229"/>
    <w:rPr>
      <w:b/>
      <w:sz w:val="28"/>
      <w:szCs w:val="24"/>
      <w:lang w:val="en-GB" w:eastAsia="fr-FR"/>
    </w:rPr>
  </w:style>
  <w:style w:type="character" w:customStyle="1" w:styleId="Titre2Car">
    <w:name w:val="Titre 2 Car"/>
    <w:basedOn w:val="Policepardfaut"/>
    <w:link w:val="Titre2"/>
    <w:rsid w:val="005F0229"/>
    <w:rPr>
      <w:rFonts w:cs="Arial"/>
      <w:b/>
      <w:bCs/>
      <w:i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F0229"/>
    <w:rPr>
      <w:rFonts w:cs="Arial"/>
      <w:b/>
      <w:b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5F0229"/>
    <w:rPr>
      <w:b/>
      <w:bCs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5F0229"/>
    <w:rPr>
      <w:b/>
      <w:bCs/>
      <w:iCs/>
      <w:sz w:val="24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F53110"/>
    <w:rPr>
      <w:rFonts w:asciiTheme="minorHAnsi" w:eastAsiaTheme="minorEastAsia" w:hAnsiTheme="minorHAnsi" w:cstheme="minorBidi"/>
      <w:bCs/>
      <w:sz w:val="40"/>
      <w:szCs w:val="22"/>
    </w:rPr>
  </w:style>
  <w:style w:type="character" w:customStyle="1" w:styleId="Titre7Car">
    <w:name w:val="Titre 7 Car"/>
    <w:basedOn w:val="Policepardfaut"/>
    <w:link w:val="Titre7"/>
    <w:rsid w:val="005F0229"/>
    <w:rPr>
      <w:b/>
      <w:bCs/>
      <w:sz w:val="4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F53110"/>
    <w:rPr>
      <w:rFonts w:asciiTheme="minorHAnsi" w:eastAsiaTheme="minorEastAsia" w:hAnsiTheme="minorHAnsi" w:cstheme="minorBidi"/>
      <w:b/>
      <w:iCs/>
      <w:sz w:val="32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086228"/>
    <w:rPr>
      <w:rFonts w:eastAsiaTheme="majorEastAsia" w:cstheme="majorBidi"/>
      <w:sz w:val="28"/>
      <w:szCs w:val="22"/>
    </w:rPr>
  </w:style>
  <w:style w:type="paragraph" w:styleId="Lgende">
    <w:name w:val="caption"/>
    <w:basedOn w:val="Normal"/>
    <w:next w:val="Normal"/>
    <w:qFormat/>
    <w:rsid w:val="00C40D44"/>
    <w:pPr>
      <w:keepNext/>
      <w:spacing w:before="120" w:after="120"/>
      <w:jc w:val="center"/>
    </w:pPr>
    <w:rPr>
      <w:b/>
      <w:bCs/>
      <w:sz w:val="20"/>
      <w:szCs w:val="20"/>
    </w:rPr>
  </w:style>
  <w:style w:type="character" w:styleId="Titredulivre">
    <w:name w:val="Book Title"/>
    <w:aliases w:val="Corps de Texte"/>
    <w:uiPriority w:val="33"/>
    <w:qFormat/>
    <w:rsid w:val="003950DD"/>
    <w:rPr>
      <w:b/>
      <w:bCs/>
      <w:smallCaps/>
      <w:spacing w:val="5"/>
    </w:rPr>
  </w:style>
  <w:style w:type="paragraph" w:styleId="Sansinterligne">
    <w:name w:val="No Spacing"/>
    <w:uiPriority w:val="1"/>
    <w:qFormat/>
    <w:rsid w:val="005F0229"/>
    <w:rPr>
      <w:sz w:val="24"/>
      <w:szCs w:val="24"/>
    </w:rPr>
  </w:style>
  <w:style w:type="paragraph" w:styleId="Corpsdetexte">
    <w:name w:val="Body Text"/>
    <w:basedOn w:val="Normal"/>
    <w:next w:val="Normal"/>
    <w:link w:val="CorpsdetexteCar"/>
    <w:autoRedefine/>
    <w:qFormat/>
    <w:rsid w:val="008365BA"/>
    <w:pPr>
      <w:tabs>
        <w:tab w:val="left" w:pos="567"/>
      </w:tabs>
      <w:spacing w:before="120" w:after="120" w:line="360" w:lineRule="auto"/>
      <w:ind w:firstLine="709"/>
      <w:jc w:val="both"/>
    </w:pPr>
  </w:style>
  <w:style w:type="character" w:customStyle="1" w:styleId="CorpsdetexteCar">
    <w:name w:val="Corps de texte Car"/>
    <w:basedOn w:val="Policepardfaut"/>
    <w:link w:val="Corpsdetexte"/>
    <w:rsid w:val="008365BA"/>
    <w:rPr>
      <w:sz w:val="24"/>
      <w:szCs w:val="24"/>
    </w:rPr>
  </w:style>
  <w:style w:type="paragraph" w:customStyle="1" w:styleId="notebaspage">
    <w:name w:val="note bas page"/>
    <w:basedOn w:val="Normal"/>
    <w:autoRedefine/>
    <w:rsid w:val="005F0229"/>
  </w:style>
  <w:style w:type="paragraph" w:styleId="Notedebasdepage">
    <w:name w:val="footnote text"/>
    <w:basedOn w:val="Normal"/>
    <w:link w:val="NotedebasdepageCar"/>
    <w:autoRedefine/>
    <w:semiHidden/>
    <w:rsid w:val="005F0229"/>
  </w:style>
  <w:style w:type="character" w:customStyle="1" w:styleId="NotedebasdepageCar">
    <w:name w:val="Note de bas de page Car"/>
    <w:basedOn w:val="Policepardfaut"/>
    <w:link w:val="Notedebasdepage"/>
    <w:semiHidden/>
    <w:rsid w:val="005F0229"/>
    <w:rPr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0229"/>
  </w:style>
  <w:style w:type="paragraph" w:styleId="Pieddepage">
    <w:name w:val="footer"/>
    <w:basedOn w:val="Normal"/>
    <w:link w:val="Pieddepag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0229"/>
  </w:style>
  <w:style w:type="character" w:styleId="Appelnotedebasdep">
    <w:name w:val="footnote reference"/>
    <w:semiHidden/>
    <w:rsid w:val="005F0229"/>
    <w:rPr>
      <w:vertAlign w:val="superscript"/>
    </w:rPr>
  </w:style>
  <w:style w:type="paragraph" w:styleId="Paragraphedeliste">
    <w:name w:val="List Paragraph"/>
    <w:basedOn w:val="Normal"/>
    <w:next w:val="Corpsdetexte"/>
    <w:uiPriority w:val="34"/>
    <w:qFormat/>
    <w:rsid w:val="003950DD"/>
    <w:pPr>
      <w:ind w:left="708"/>
    </w:pPr>
  </w:style>
  <w:style w:type="paragraph" w:styleId="Corpsdetexte3">
    <w:name w:val="Body Text 3"/>
    <w:basedOn w:val="Normal"/>
    <w:link w:val="Corpsdetexte3Car"/>
    <w:autoRedefine/>
    <w:uiPriority w:val="99"/>
    <w:unhideWhenUsed/>
    <w:qFormat/>
    <w:rsid w:val="00D20EA0"/>
    <w:pPr>
      <w:spacing w:before="120" w:after="60"/>
      <w:ind w:firstLine="567"/>
      <w:jc w:val="both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D20EA0"/>
    <w:rPr>
      <w:sz w:val="24"/>
      <w:szCs w:val="16"/>
    </w:rPr>
  </w:style>
  <w:style w:type="character" w:styleId="lev">
    <w:name w:val="Strong"/>
    <w:basedOn w:val="Policepardfaut"/>
    <w:uiPriority w:val="22"/>
    <w:qFormat/>
    <w:rsid w:val="00510656"/>
    <w:rPr>
      <w:b/>
      <w:bCs/>
    </w:rPr>
  </w:style>
  <w:style w:type="character" w:styleId="Accentuation">
    <w:name w:val="Emphasis"/>
    <w:basedOn w:val="Policepardfaut"/>
    <w:uiPriority w:val="20"/>
    <w:qFormat/>
    <w:rsid w:val="005106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95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al.archives-ouvertes.fr/hal-00449961/f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Karinouch</dc:creator>
  <cp:keywords/>
  <dc:description/>
  <cp:lastModifiedBy>Karinouch</cp:lastModifiedBy>
  <cp:revision>3</cp:revision>
  <dcterms:created xsi:type="dcterms:W3CDTF">2014-08-19T09:17:00Z</dcterms:created>
  <dcterms:modified xsi:type="dcterms:W3CDTF">2014-08-25T10:01:00Z</dcterms:modified>
</cp:coreProperties>
</file>